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COMISSÃO DE DOCÊNCIA</w:t>
      </w:r>
    </w:p>
    <w:p>
      <w:pPr>
        <w:pStyle w:val="Normal"/>
        <w:spacing w:before="120" w:after="12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DÉCIMA PRIMEIRA TURMA</w:t>
      </w:r>
    </w:p>
    <w:p>
      <w:pPr>
        <w:pStyle w:val="Normal"/>
        <w:spacing w:before="120" w:after="120"/>
        <w:jc w:val="center"/>
        <w:rPr>
          <w:rFonts w:eastAsia="Times New Roman"/>
          <w:b/>
          <w:b/>
          <w:bCs/>
        </w:rPr>
      </w:pPr>
      <w:r>
        <w:rPr>
          <w:b/>
          <w:bCs/>
        </w:rPr>
        <w:t>CRONOGRAMA DOS SEMINÁRIOS</w:t>
      </w:r>
    </w:p>
    <w:p>
      <w:pPr>
        <w:pStyle w:val="Normal"/>
        <w:spacing w:before="120" w:after="120"/>
        <w:jc w:val="center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 ANO (A) - 1º SEMESTRE 2024</w:t>
      </w:r>
    </w:p>
    <w:p>
      <w:pPr>
        <w:pStyle w:val="Normal"/>
        <w:spacing w:before="12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outlineLvl w:val="0"/>
        <w:rPr>
          <w:rFonts w:eastAsia="Arial Black"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 w:color="000000"/>
        </w:rPr>
        <w:t>2</w:t>
      </w:r>
      <w:r>
        <w:rPr>
          <w:rFonts w:cs="Times New Roman"/>
          <w:b/>
          <w:bCs/>
          <w:u w:val="single" w:color="000000"/>
          <w:vertAlign w:val="superscript"/>
        </w:rPr>
        <w:t>o</w:t>
      </w:r>
      <w:r>
        <w:rPr>
          <w:rFonts w:cs="Times New Roman"/>
          <w:b/>
          <w:bCs/>
          <w:u w:val="single" w:color="000000"/>
        </w:rPr>
        <w:t xml:space="preserve"> ANO – 1</w:t>
      </w:r>
      <w:r>
        <w:rPr>
          <w:rFonts w:cs="Times New Roman"/>
          <w:b/>
          <w:bCs/>
          <w:u w:val="single" w:color="000000"/>
          <w:vertAlign w:val="superscript"/>
        </w:rPr>
        <w:t>o</w:t>
      </w:r>
      <w:r>
        <w:rPr>
          <w:rFonts w:cs="Times New Roman"/>
          <w:b/>
          <w:bCs/>
          <w:u w:val="single" w:color="000000"/>
        </w:rPr>
        <w:t xml:space="preserve"> SEMESTRE</w:t>
      </w:r>
    </w:p>
    <w:p>
      <w:pPr>
        <w:pStyle w:val="Normal"/>
        <w:spacing w:lineRule="auto" w:line="360"/>
        <w:ind w:right="-518" w:hanging="0"/>
        <w:rPr>
          <w:rFonts w:cs="Times New Roman"/>
          <w:b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Disciplina I — Teoria Psicanalítica III: Freud III</w:t>
      </w:r>
    </w:p>
    <w:p>
      <w:pPr>
        <w:pStyle w:val="Ttulo6"/>
        <w:ind w:right="-516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18 seminários teóricos 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Disciplina II — Clínica Psicanalítica III: Psicopatologia III</w:t>
      </w:r>
    </w:p>
    <w:p>
      <w:pPr>
        <w:pStyle w:val="Notaderodap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 seminários teórico-clínicos </w:t>
      </w:r>
    </w:p>
    <w:p>
      <w:pPr>
        <w:pStyle w:val="Notaderodap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  <w:t>Disciplina V — Seminários Clínicos III</w:t>
      </w:r>
    </w:p>
    <w:p>
      <w:pPr>
        <w:pStyle w:val="Normal"/>
        <w:spacing w:lineRule="auto" w:line="360"/>
        <w:ind w:right="-518" w:hanging="0"/>
        <w:rPr>
          <w:rFonts w:cs="Times New Roman"/>
          <w:bCs/>
        </w:rPr>
      </w:pPr>
      <w:r>
        <w:rPr>
          <w:rFonts w:cs="Times New Roman"/>
          <w:bCs/>
        </w:rPr>
        <w:t xml:space="preserve">02 seminários clínicos </w:t>
      </w:r>
    </w:p>
    <w:p>
      <w:pPr>
        <w:pStyle w:val="Normal"/>
        <w:spacing w:lineRule="auto" w:line="360"/>
        <w:ind w:right="-518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right="-518" w:hanging="0"/>
        <w:rPr>
          <w:rFonts w:cs="Times New Roman"/>
        </w:rPr>
      </w:pPr>
      <w:r>
        <w:rPr>
          <w:rFonts w:cs="Times New Roman"/>
          <w:b/>
          <w:bCs/>
        </w:rPr>
        <w:t>Total</w:t>
      </w:r>
      <w:r>
        <w:rPr>
          <w:rFonts w:cs="Times New Roman"/>
        </w:rPr>
        <w:t>: 28 seminários – 84 horas aula</w:t>
      </w:r>
    </w:p>
    <w:p>
      <w:pPr>
        <w:pStyle w:val="Normal"/>
        <w:spacing w:lineRule="auto" w:line="360"/>
        <w:ind w:right="-518" w:hanging="0"/>
        <w:rPr>
          <w:rFonts w:cs="Times New Roman"/>
        </w:rPr>
      </w:pPr>
      <w:r>
        <w:rPr>
          <w:rFonts w:cs="Times New Roman"/>
          <w:b/>
          <w:bCs/>
        </w:rPr>
        <w:t>Revisão da Primeira Tópica Freudiana</w:t>
      </w:r>
      <w:r>
        <w:rPr>
          <w:rFonts w:cs="Times New Roman"/>
        </w:rPr>
        <w:t xml:space="preserve"> – Teoria – 5,30 horas/aula (4 horas)</w:t>
      </w:r>
    </w:p>
    <w:p>
      <w:pPr>
        <w:pStyle w:val="Normal"/>
        <w:spacing w:lineRule="auto" w:line="360"/>
        <w:ind w:right="-518" w:firstLine="4253"/>
        <w:rPr>
          <w:rFonts w:cs="Times New Roman"/>
        </w:rPr>
      </w:pPr>
      <w:r>
        <w:rPr>
          <w:rFonts w:cs="Times New Roman"/>
        </w:rPr>
        <w:t>Clínica – 5,30 horas/aula (4 horas)</w:t>
      </w:r>
    </w:p>
    <w:p>
      <w:pPr>
        <w:pStyle w:val="Normal"/>
        <w:spacing w:lineRule="auto" w:line="360"/>
        <w:rPr>
          <w:rFonts w:eastAsia="Arial" w:cs="Times New Roman"/>
          <w:b/>
          <w:b/>
          <w:bCs/>
        </w:rPr>
      </w:pPr>
      <w:r>
        <w:rPr>
          <w:rFonts w:cs="Times New Roman"/>
          <w:b/>
          <w:bCs/>
        </w:rPr>
        <w:t>Dias e Horários</w:t>
      </w:r>
    </w:p>
    <w:p>
      <w:pPr>
        <w:pStyle w:val="Normal"/>
        <w:spacing w:lineRule="auto" w:line="360"/>
        <w:rPr>
          <w:rFonts w:eastAsia="Arial" w:cs="Times New Roman"/>
        </w:rPr>
      </w:pPr>
      <w:r>
        <w:rPr>
          <w:rFonts w:cs="Times New Roman"/>
        </w:rPr>
        <w:t>Sextas-feiras - 17h30min às 20h00min</w:t>
      </w:r>
    </w:p>
    <w:p>
      <w:pPr>
        <w:pStyle w:val="Normal"/>
        <w:spacing w:lineRule="auto" w:line="360"/>
        <w:rPr>
          <w:rFonts w:eastAsia="Arial" w:cs="Times New Roman"/>
        </w:rPr>
      </w:pPr>
      <w:r>
        <w:rPr>
          <w:rFonts w:cs="Times New Roman"/>
        </w:rPr>
        <w:t>Sábados - 09h00min às 11h30min.</w:t>
      </w:r>
    </w:p>
    <w:p>
      <w:pPr>
        <w:pStyle w:val="Normal"/>
        <w:widowControl w:val="false"/>
        <w:spacing w:lineRule="auto" w:line="360" w:before="12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Objetivo Geral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Dar continuidade ao estudo e discussão dos textos que tratam das concepções genético-dinâmicas e que fundamentam a metapsicologia, a teoria, a técnica e a prática da psicanálise, visando promover o entendimento psicanalítico da estrutura e do funcionamento da vida mental, normal ou patológica, possibilitando aos candidatos a compreensão da teoria freudiana.</w:t>
      </w:r>
    </w:p>
    <w:p>
      <w:pPr>
        <w:pStyle w:val="Normal"/>
        <w:widowControl w:val="false"/>
        <w:spacing w:lineRule="auto" w:line="360" w:before="12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Ementa</w:t>
      </w:r>
    </w:p>
    <w:p>
      <w:pPr>
        <w:pStyle w:val="Normal"/>
        <w:widowControl w:val="false"/>
        <w:spacing w:lineRule="auto" w:line="360"/>
        <w:rPr>
          <w:rFonts w:cs="Times New Roman"/>
        </w:rPr>
      </w:pPr>
      <w:r>
        <w:rPr>
          <w:rFonts w:cs="Times New Roman"/>
        </w:rPr>
        <w:t>Conteúdo histórico-evolutivo do pensamento freudiano sobre a segunda tópica.</w:t>
      </w:r>
      <w:r>
        <w:br w:type="page"/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9073" w:type="dxa"/>
        <w:jc w:val="left"/>
        <w:tblInd w:w="-62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6038"/>
        <w:gridCol w:w="1575"/>
        <w:gridCol w:w="1460"/>
      </w:tblGrid>
      <w:tr>
        <w:trPr>
          <w:trHeight w:val="522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SEMINÁRIOS – Conteúdo Programático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DOCENTE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</w:p>
        </w:tc>
      </w:tr>
      <w:tr>
        <w:trPr>
          <w:trHeight w:val="599" w:hRule="atLeast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Os textos de Freud aparecem em uma edição da Editora Imago e a versão editada pela Compainha das Letras.</w:t>
            </w:r>
          </w:p>
        </w:tc>
      </w:tr>
      <w:tr>
        <w:trPr>
          <w:trHeight w:val="599" w:hRule="atLeast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Freud III – Artigos Psicanalíticos — 1920 a 1939. Teoria das Pulsões II, Teoria Estrutural, Nova Teoria da Angústia. </w:t>
            </w:r>
          </w:p>
        </w:tc>
      </w:tr>
      <w:tr>
        <w:trPr>
          <w:trHeight w:val="1758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1: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(1920). Além do princípio do prazer.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v.XVIII. Rio de Janeiro: Imago, 1980. Parte I; II; III; e IV.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(1920). Além do princípio do prazer. In S. Freud. </w:t>
            </w:r>
            <w:r>
              <w:rPr>
                <w:rFonts w:cs="Times New Roman"/>
                <w:i/>
                <w:iCs/>
              </w:rPr>
              <w:t>Obras completas</w:t>
            </w:r>
            <w:r>
              <w:rPr>
                <w:rFonts w:cs="Times New Roman"/>
              </w:rPr>
              <w:t>. v.14. São Paulo: Companhia das Letras., 2010. Parte I; II; III; e IV. p.161-198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de Fátima Chavarelli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02/02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1814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2: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(1920). Além do princípio do prazer.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XVIII. Rio de Janeiro: Imago, 1980. Parte V; VI; e VII.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(1920). Além do princípio do prazer. In S. Freud. </w:t>
            </w:r>
            <w:r>
              <w:rPr>
                <w:rFonts w:cs="Times New Roman"/>
                <w:i/>
                <w:iCs/>
              </w:rPr>
              <w:t>Obras completas</w:t>
            </w:r>
            <w:r>
              <w:rPr>
                <w:rFonts w:cs="Times New Roman"/>
              </w:rPr>
              <w:t>. v.14. São Paulo: Companhia das Letras, 2010. Parte V; VI; e VII. p.198-239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de Fátima Chavarelli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03/02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1668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3: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(1921). Psicologia de grupo e análise do ego.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. v.XVIII. Rio de Janeiro: Imago, 1980, cap.VII.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(1921). Psicologia das massas e análise do eu. In S. Freud. </w:t>
            </w:r>
            <w:r>
              <w:rPr>
                <w:rFonts w:cs="Times New Roman"/>
                <w:i/>
                <w:iCs/>
              </w:rPr>
              <w:t>Obras completas.</w:t>
            </w:r>
            <w:r>
              <w:rPr>
                <w:rFonts w:cs="Times New Roman"/>
              </w:rPr>
              <w:t xml:space="preserve"> v.15. São Paulo: Companhia das Letras, 2010. cap.VII. p.60-68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Leila T. Guimarães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16/02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1587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Seminário 4,5,6 : Teoria Psicanalítica III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00" w:leader="none"/>
              </w:tabs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FREUD, S. (1923). O ego e o id. </w:t>
            </w:r>
            <w:r>
              <w:rPr>
                <w:rFonts w:cs="Times New Roman"/>
                <w:i/>
                <w:iCs/>
                <w:color w:val="auto"/>
              </w:rPr>
              <w:t>ESB</w:t>
            </w:r>
            <w:r>
              <w:rPr>
                <w:rFonts w:cs="Times New Roman"/>
                <w:color w:val="auto"/>
              </w:rPr>
              <w:t xml:space="preserve"> XIX.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FREUD, S. (1923). O eu e o id. In S. Freud. </w:t>
            </w:r>
            <w:r>
              <w:rPr>
                <w:rFonts w:cs="Times New Roman"/>
                <w:i/>
                <w:iCs/>
                <w:color w:val="auto"/>
              </w:rPr>
              <w:t>Obras completas</w:t>
            </w:r>
            <w:r>
              <w:rPr>
                <w:rFonts w:cs="Times New Roman"/>
                <w:color w:val="auto"/>
              </w:rPr>
              <w:t>. v.16. São Paulo: Companhia das Letras, 2010.</w:t>
            </w:r>
            <w:r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88" w:type="dxa"/>
            </w:tcMar>
            <w:vAlign w:val="center"/>
          </w:tcPr>
          <w:p>
            <w:pPr>
              <w:pStyle w:val="Normal"/>
              <w:widowControl w:val="false"/>
              <w:ind w:left="-735" w:hanging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Fernanda Soares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17/02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sábado 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23/02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24/02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1209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Seminário 7: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(1923). A organização genital infantil.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XIX.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</w:rPr>
              <w:t xml:space="preserve">FREUD, S. (1923). A organização genital infantil. In S. Freud. </w:t>
            </w:r>
            <w:r>
              <w:rPr>
                <w:rFonts w:cs="Times New Roman"/>
                <w:i/>
                <w:iCs/>
              </w:rPr>
              <w:t>Obras completas</w:t>
            </w:r>
            <w:r>
              <w:rPr>
                <w:rFonts w:cs="Times New Roman"/>
              </w:rPr>
              <w:t>. v.16. São Paulo: Companhia das Letras, 2011. p.168-171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Catia B. Codorniz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01/03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1978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Seminário 8: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(1924). Problema econômico do masoquismo.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XIX.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(1924). Problema econômico do masoquismo. In S. Freud. </w:t>
            </w:r>
            <w:r>
              <w:rPr>
                <w:rFonts w:cs="Times New Roman"/>
                <w:i/>
                <w:iCs/>
              </w:rPr>
              <w:t>Obras completas</w:t>
            </w:r>
            <w:r>
              <w:rPr>
                <w:rFonts w:cs="Times New Roman"/>
              </w:rPr>
              <w:t>. v.16. São Paulo: Companhia das Letras, 2011. p.184-202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de Fétima Chavarelli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02/03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n-US"/>
              </w:rPr>
              <w:t>sábado</w:t>
            </w:r>
          </w:p>
        </w:tc>
      </w:tr>
      <w:tr>
        <w:trPr>
          <w:trHeight w:val="358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Seminário 9: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(1924). A dissolução do complexo de Édipo.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XIX.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(1924). A dissolução do complexo de Édipo. In S. Freud. </w:t>
            </w:r>
            <w:r>
              <w:rPr>
                <w:rFonts w:cs="Times New Roman"/>
                <w:i/>
                <w:iCs/>
              </w:rPr>
              <w:t>Obras completas</w:t>
            </w:r>
            <w:r>
              <w:rPr>
                <w:rFonts w:cs="Times New Roman"/>
              </w:rPr>
              <w:t>. v.16. São Paulo: Companhia das Letras, 2011. p.203-.213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Márcia Regina Mendes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08/03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2342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Seminário 10: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(1925). Algumas consequências psíquicas da diferença anatômica dos sexos.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XIX.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(1925). Algumas consequências psíquicas da diferença anatômica entre os sexos. In S. Freud. </w:t>
            </w:r>
            <w:r>
              <w:rPr>
                <w:rFonts w:cs="Times New Roman"/>
                <w:i/>
                <w:iCs/>
              </w:rPr>
              <w:t>Obras completas.</w:t>
            </w:r>
            <w:r>
              <w:rPr>
                <w:rFonts w:cs="Times New Roman"/>
              </w:rPr>
              <w:t xml:space="preserve"> v.16. São Paulo: Companhia das Letras, 2011. p.283-299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Márcia Regina Mendes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09/03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167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  <w:lang w:val="pt-BR"/>
              </w:rPr>
            </w:pPr>
            <w:r>
              <w:rPr>
                <w:rFonts w:cs="Times New Roman"/>
                <w:b/>
                <w:bCs/>
                <w:color w:val="auto"/>
                <w:lang w:val="pt-BR"/>
              </w:rPr>
              <w:t>Revisão das Ideias de André Green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  <w:lang w:val="pt-BR"/>
              </w:rPr>
            </w:pPr>
            <w:r>
              <w:rPr>
                <w:rFonts w:cs="Times New Roman"/>
                <w:b/>
                <w:bCs/>
                <w:color w:val="auto"/>
                <w:lang w:val="pt-BR"/>
              </w:rPr>
              <w:t xml:space="preserve">10ª Turma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Zelig Libermann</w:t>
            </w:r>
          </w:p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(SPPA)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15/03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16/03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sábado</w:t>
            </w:r>
          </w:p>
        </w:tc>
      </w:tr>
      <w:tr>
        <w:trPr>
          <w:trHeight w:val="18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Seminário 11: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(1925). Negação.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XIX. Rio de Janeiro: Imago, 1980.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(1925). A negação.  In S. Freud. </w:t>
            </w:r>
            <w:r>
              <w:rPr>
                <w:rFonts w:cs="Times New Roman"/>
                <w:i/>
                <w:iCs/>
              </w:rPr>
              <w:t>Obras completas</w:t>
            </w:r>
            <w:r>
              <w:rPr>
                <w:rFonts w:cs="Times New Roman"/>
              </w:rPr>
              <w:t>. v.16. São Paulo: Companhia das Letras, 2011. p.275-282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 (1925). Notas sobre o bloco mágico.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XIX. Rio de Janeiro: Imago, 1980.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(1925). Notas sobre o “bloco mágico”. In S. Freud. </w:t>
            </w:r>
            <w:r>
              <w:rPr>
                <w:rFonts w:cs="Times New Roman"/>
                <w:i/>
                <w:iCs/>
              </w:rPr>
              <w:t>Obras completas</w:t>
            </w:r>
            <w:r>
              <w:rPr>
                <w:rFonts w:cs="Times New Roman"/>
              </w:rPr>
              <w:t>. v.16. São Paulo: Companhia das Letras, 2011. p.267-274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de Fátima Chavarelli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22/03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1668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Seminário 12,13,14: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FREUD, S. (1926). Inibição, sintoma e angústia. </w:t>
            </w:r>
            <w:r>
              <w:rPr>
                <w:rFonts w:cs="Times New Roman"/>
                <w:i/>
                <w:iCs/>
                <w:color w:val="auto"/>
              </w:rPr>
              <w:t>ESB</w:t>
            </w:r>
            <w:r>
              <w:rPr>
                <w:rFonts w:cs="Times New Roman"/>
                <w:color w:val="auto"/>
              </w:rPr>
              <w:t xml:space="preserve"> XX. Rio de Janeiro: Imago, 1980.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FREUD, S. (1926). Inibição, sintoma e angústia. In S. Freud. </w:t>
            </w:r>
            <w:r>
              <w:rPr>
                <w:rFonts w:cs="Times New Roman"/>
                <w:i/>
                <w:iCs/>
                <w:color w:val="auto"/>
              </w:rPr>
              <w:t>Obras completas</w:t>
            </w:r>
            <w:r>
              <w:rPr>
                <w:rFonts w:cs="Times New Roman"/>
                <w:color w:val="auto"/>
              </w:rPr>
              <w:t>. v.17. São Paulo: Companhia das Letras, 2014.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Catia B. Codorniz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23/03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05/04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06/04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n-US"/>
              </w:rPr>
              <w:t>sábado</w:t>
            </w:r>
          </w:p>
        </w:tc>
      </w:tr>
      <w:tr>
        <w:trPr>
          <w:trHeight w:val="1472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15: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(1933[1932]). Novas conferências. Conferência XXXI. </w:t>
            </w:r>
            <w:r>
              <w:rPr>
                <w:rFonts w:cs="Times New Roman"/>
                <w:i/>
                <w:iCs/>
              </w:rPr>
              <w:t xml:space="preserve">ESB </w:t>
            </w:r>
            <w:r>
              <w:rPr>
                <w:rFonts w:cs="Times New Roman"/>
              </w:rPr>
              <w:t>XXII.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Falta a referência na versão da Compainha das Letras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Leila T. Guimarães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12/04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sexta-feira</w:t>
            </w:r>
          </w:p>
        </w:tc>
      </w:tr>
      <w:tr>
        <w:trPr>
          <w:trHeight w:val="1685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16: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(1940[1938]). A divisão do ego no processo de defesa.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XXIII. Rio de Janeiro: Imago, 1980.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((1940[1938]). A cisão do eu no processo de defesa. In S. Freud. </w:t>
            </w:r>
            <w:r>
              <w:rPr>
                <w:rFonts w:cs="Times New Roman"/>
                <w:i/>
                <w:iCs/>
              </w:rPr>
              <w:t>Obras completas</w:t>
            </w:r>
            <w:r>
              <w:rPr>
                <w:rFonts w:cs="Times New Roman"/>
              </w:rPr>
              <w:t>. v.XVIII. São Paulo: Companhia das Letras, 2018. p.345-350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Lenita O. Araujo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13/04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1067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Seminário 17,18: Teoria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FREUD, S. (1940[1938]). Esboço de psicanálise. </w:t>
            </w:r>
            <w:r>
              <w:rPr>
                <w:rFonts w:cs="Times New Roman"/>
                <w:i/>
                <w:iCs/>
                <w:color w:val="auto"/>
              </w:rPr>
              <w:t>ESB</w:t>
            </w:r>
            <w:r>
              <w:rPr>
                <w:rFonts w:cs="Times New Roman"/>
                <w:color w:val="auto"/>
              </w:rPr>
              <w:t xml:space="preserve"> XXIII. Rio de Janeiro: Imago, 1980.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FREUD, S. (1940[1938]). Compêndio de psicanálise. In S. Freud. </w:t>
            </w:r>
            <w:r>
              <w:rPr>
                <w:rFonts w:cs="Times New Roman"/>
                <w:i/>
                <w:iCs/>
                <w:color w:val="auto"/>
              </w:rPr>
              <w:t>Obras completa</w:t>
            </w:r>
            <w:r>
              <w:rPr>
                <w:rFonts w:cs="Times New Roman"/>
                <w:color w:val="auto"/>
              </w:rPr>
              <w:t>s. v.19 São Paulo: Companhia das Letras, 2018.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Gleda B. Araujo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19/04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sábado</w:t>
            </w:r>
          </w:p>
        </w:tc>
      </w:tr>
      <w:tr>
        <w:trPr>
          <w:trHeight w:val="4015" w:hRule="atLeast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Leituras sugeridas para os seminários 19 a 23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ABRAHAM, K. (1924). Breve estudo do desenvolvimento da libido visto à luz das perturbações mentais. In </w:t>
            </w:r>
            <w:r>
              <w:rPr>
                <w:rFonts w:cs="Times New Roman"/>
                <w:i/>
                <w:iCs/>
              </w:rPr>
              <w:t>Teoria psicanalítica da libido</w:t>
            </w:r>
            <w:r>
              <w:rPr>
                <w:rFonts w:cs="Times New Roman"/>
              </w:rPr>
              <w:t>. Rio de Janeiro</w:t>
            </w:r>
            <w:r>
              <w:rPr>
                <w:rFonts w:cs="Times New Roman"/>
                <w:color w:val="FF0000"/>
              </w:rPr>
              <w:t xml:space="preserve">: </w:t>
            </w:r>
            <w:r>
              <w:rPr>
                <w:rFonts w:cs="Times New Roman"/>
              </w:rPr>
              <w:t xml:space="preserve">Imago, 1970, cap. 3.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CHASSEGUET-SMIRGEL, J. Os trabalhos de Freud sobre a perversão: alguns reparos. In </w:t>
            </w:r>
            <w:r>
              <w:rPr>
                <w:rFonts w:cs="Times New Roman"/>
                <w:i/>
                <w:iCs/>
              </w:rPr>
              <w:t>Ética e estética da perversão</w:t>
            </w:r>
            <w:r>
              <w:rPr>
                <w:rFonts w:cs="Times New Roman"/>
              </w:rPr>
              <w:t>. Porto Alegre: Artes Médicas, 1991, cap. I.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FENICHEL, O. </w:t>
            </w:r>
            <w:r>
              <w:rPr>
                <w:rFonts w:cs="Times New Roman"/>
                <w:i/>
                <w:iCs/>
              </w:rPr>
              <w:t>Teoria psicanalítica das neuroses</w:t>
            </w:r>
            <w:r>
              <w:rPr>
                <w:rFonts w:cs="Times New Roman"/>
              </w:rPr>
              <w:t>. São Paulo: Atheneu, 1981.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MACDOUGALL, J. A neo-sexualidade em cena. In </w:t>
            </w:r>
            <w:r>
              <w:rPr>
                <w:rFonts w:cs="Times New Roman"/>
                <w:i/>
                <w:iCs/>
              </w:rPr>
              <w:t>Teatros do eu</w:t>
            </w:r>
            <w:r>
              <w:rPr>
                <w:rFonts w:cs="Times New Roman"/>
              </w:rPr>
              <w:t>. Rio de Janeiro: Francisco Alves, 1992, cap. XI.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ZIMERMAN, D. E. </w:t>
            </w:r>
            <w:r>
              <w:rPr>
                <w:rFonts w:cs="Times New Roman"/>
                <w:i/>
                <w:iCs/>
              </w:rPr>
              <w:t>Fundamentos psicanalíticos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  <w:i/>
                <w:iCs/>
              </w:rPr>
              <w:t xml:space="preserve">Teoria, técnica e clínica. </w:t>
            </w:r>
            <w:r>
              <w:rPr>
                <w:rFonts w:cs="Times New Roman"/>
              </w:rPr>
              <w:t>Porto Alegre: Artes Médicas, 1999, cap. 19, 20, 22, 23 e 24.</w:t>
            </w:r>
          </w:p>
        </w:tc>
      </w:tr>
      <w:tr>
        <w:trPr>
          <w:trHeight w:val="2663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19: Clínica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Neurose e Psicose.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(1924). Neurose e psicose.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XIX. Rio de Janeiro: Imago, 1980. 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 xml:space="preserve">FREUD, S. </w:t>
            </w:r>
            <w:r>
              <w:rPr>
                <w:rFonts w:cs="Times New Roman"/>
              </w:rPr>
              <w:t xml:space="preserve">(1924). Neurose e psicose. </w:t>
            </w:r>
            <w:r>
              <w:rPr>
                <w:rFonts w:cs="Times New Roman"/>
                <w:color w:val="auto"/>
              </w:rPr>
              <w:t xml:space="preserve">In S. Freud. </w:t>
            </w:r>
            <w:r>
              <w:rPr>
                <w:rFonts w:cs="Times New Roman"/>
                <w:i/>
                <w:iCs/>
                <w:color w:val="auto"/>
              </w:rPr>
              <w:t>Obras completa</w:t>
            </w:r>
            <w:r>
              <w:rPr>
                <w:rFonts w:cs="Times New Roman"/>
                <w:color w:val="auto"/>
              </w:rPr>
              <w:t>s. v.16. São Paulo: Companhia das Letras, 2011. p.176-183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(1924). A perda da realidade na neurose e psicose.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XIX. Rio de Janeiro: Imago, 1980.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 xml:space="preserve">FREUD, S. </w:t>
            </w:r>
            <w:r>
              <w:rPr>
                <w:rFonts w:cs="Times New Roman"/>
              </w:rPr>
              <w:t xml:space="preserve">(1924). A perda da realidade na neurose e psicose. </w:t>
            </w:r>
            <w:r>
              <w:rPr>
                <w:rFonts w:cs="Times New Roman"/>
                <w:color w:val="auto"/>
              </w:rPr>
              <w:t xml:space="preserve">In S. Freud. </w:t>
            </w:r>
            <w:r>
              <w:rPr>
                <w:rFonts w:cs="Times New Roman"/>
                <w:i/>
                <w:iCs/>
                <w:color w:val="auto"/>
              </w:rPr>
              <w:t>Obras completa</w:t>
            </w:r>
            <w:r>
              <w:rPr>
                <w:rFonts w:cs="Times New Roman"/>
                <w:color w:val="auto"/>
              </w:rPr>
              <w:t>s. v.16. São Paulo: Companhia das Letras, 2011. p.214-221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Leila T. Guimarães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26/04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sexta-feira</w:t>
            </w:r>
          </w:p>
        </w:tc>
      </w:tr>
      <w:tr>
        <w:trPr>
          <w:trHeight w:val="2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20 e 21: Clínica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Caso clínico.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FREUD, S. (1918). História de uma neurose infantil.</w:t>
            </w:r>
            <w:r>
              <w:rPr>
                <w:rFonts w:cs="Times New Roman"/>
                <w:i/>
                <w:iCs/>
              </w:rPr>
              <w:t xml:space="preserve"> ESB</w:t>
            </w:r>
            <w:r>
              <w:rPr>
                <w:rFonts w:cs="Times New Roman"/>
              </w:rPr>
              <w:t xml:space="preserve"> XVII.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 xml:space="preserve">FREUD, S. </w:t>
            </w:r>
            <w:r>
              <w:rPr>
                <w:rFonts w:cs="Times New Roman"/>
              </w:rPr>
              <w:t>(1918[1914]). História de uma neurose infantil (“O homem dos Lobos”).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color w:val="auto"/>
              </w:rPr>
              <w:t xml:space="preserve">In S. Freud. </w:t>
            </w:r>
            <w:r>
              <w:rPr>
                <w:rFonts w:cs="Times New Roman"/>
                <w:i/>
                <w:iCs/>
                <w:color w:val="auto"/>
              </w:rPr>
              <w:t>Obras completa</w:t>
            </w:r>
            <w:r>
              <w:rPr>
                <w:rFonts w:cs="Times New Roman"/>
                <w:color w:val="auto"/>
              </w:rPr>
              <w:t>s. v.14. São Paulo: Companhia das Letras, 2010. p.214-221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Fernanda Soares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27/04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03/05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strike/>
              </w:rPr>
            </w:pPr>
            <w:r>
              <w:rPr>
                <w:rFonts w:cs="Times New Roman"/>
                <w:b/>
              </w:rPr>
              <w:t>sexta-feira</w:t>
            </w:r>
          </w:p>
        </w:tc>
      </w:tr>
      <w:tr>
        <w:trPr>
          <w:trHeight w:val="3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22: Clínica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FREUD, S</w:t>
            </w:r>
            <w:r>
              <w:rPr>
                <w:rFonts w:cs="Times New Roman"/>
                <w:color w:val="1F497D"/>
              </w:rPr>
              <w:t xml:space="preserve"> </w:t>
            </w:r>
            <w:r>
              <w:rPr>
                <w:rFonts w:cs="Times New Roman"/>
              </w:rPr>
              <w:t xml:space="preserve">(1917). As transformações do instinto exemplificadas no erotismo anal. </w:t>
            </w:r>
            <w:r>
              <w:rPr>
                <w:rFonts w:cs="Times New Roman"/>
                <w:i/>
                <w:iCs/>
              </w:rPr>
              <w:t xml:space="preserve">ESB </w:t>
            </w:r>
            <w:r>
              <w:rPr>
                <w:rFonts w:cs="Times New Roman"/>
              </w:rPr>
              <w:t>XVII.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 xml:space="preserve">FREUD, S. </w:t>
            </w:r>
            <w:r>
              <w:rPr>
                <w:rFonts w:cs="Times New Roman"/>
              </w:rPr>
              <w:t xml:space="preserve">(1917). As transformações do instinto em particular no erotismo anal. </w:t>
            </w:r>
            <w:r>
              <w:rPr>
                <w:rFonts w:cs="Times New Roman"/>
                <w:color w:val="auto"/>
              </w:rPr>
              <w:t xml:space="preserve">In S. Freud. </w:t>
            </w:r>
            <w:r>
              <w:rPr>
                <w:rFonts w:cs="Times New Roman"/>
                <w:i/>
                <w:iCs/>
                <w:color w:val="auto"/>
              </w:rPr>
              <w:t>Obras completa</w:t>
            </w:r>
            <w:r>
              <w:rPr>
                <w:rFonts w:cs="Times New Roman"/>
                <w:color w:val="auto"/>
              </w:rPr>
              <w:t>s. v.14. São Paulo: Companhia das Letras, 2010. p.252-278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1F497D"/>
              </w:rPr>
            </w:pPr>
            <w:r>
              <w:rPr>
                <w:rFonts w:cs="Times New Roman"/>
                <w:color w:val="1F497D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(1922). Alguns mecanismos neuróticos no ciúme, na paranóia e na homossexualidade.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XVIII. Rio de Janeiro: Imago, 1980.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FREUD, S. </w:t>
            </w:r>
            <w:r>
              <w:rPr>
                <w:rFonts w:cs="Times New Roman"/>
              </w:rPr>
              <w:t xml:space="preserve">(1922). Sobre alguns mecanismos neuróticos no ciúme, na paranóia e na homossexualidade.  </w:t>
            </w:r>
            <w:r>
              <w:rPr>
                <w:rFonts w:cs="Times New Roman"/>
                <w:color w:val="auto"/>
              </w:rPr>
              <w:t xml:space="preserve">In S. Freud. </w:t>
            </w:r>
            <w:r>
              <w:rPr>
                <w:rFonts w:cs="Times New Roman"/>
                <w:i/>
                <w:iCs/>
                <w:color w:val="auto"/>
              </w:rPr>
              <w:t>Obras completa</w:t>
            </w:r>
            <w:r>
              <w:rPr>
                <w:rFonts w:cs="Times New Roman"/>
                <w:color w:val="auto"/>
              </w:rPr>
              <w:t>s. v.15. São Paulo: Companhia das Letras, 2011. p.209-224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(1920). Sobre a psicogênese de um caso de homossexualidade numa mulher. </w:t>
            </w:r>
            <w:r>
              <w:rPr>
                <w:rFonts w:cs="Times New Roman"/>
                <w:i/>
                <w:iCs/>
              </w:rPr>
              <w:t xml:space="preserve">ESB </w:t>
            </w:r>
            <w:r>
              <w:rPr>
                <w:rFonts w:cs="Times New Roman"/>
              </w:rPr>
              <w:t>XVIII.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 xml:space="preserve">FREUD, S. </w:t>
            </w:r>
            <w:r>
              <w:rPr>
                <w:rFonts w:cs="Times New Roman"/>
              </w:rPr>
              <w:t xml:space="preserve">(1920). Sobre a psicogênese de um caso de homossexualidade feminina.  </w:t>
            </w:r>
            <w:r>
              <w:rPr>
                <w:rFonts w:cs="Times New Roman"/>
                <w:color w:val="auto"/>
              </w:rPr>
              <w:t xml:space="preserve">In S. Freud. </w:t>
            </w:r>
            <w:r>
              <w:rPr>
                <w:rFonts w:cs="Times New Roman"/>
                <w:i/>
                <w:iCs/>
                <w:color w:val="auto"/>
              </w:rPr>
              <w:t>Obras completa</w:t>
            </w:r>
            <w:r>
              <w:rPr>
                <w:rFonts w:cs="Times New Roman"/>
                <w:color w:val="auto"/>
              </w:rPr>
              <w:t>s. v.15. São Paulo: Companhia das Letras, 2011. p.114-149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Joelma Dibo Victoriano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04/05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sábado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 23: Clínica Psicanalítica III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Perversões.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(1919). Uma criança é espancada.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XVII.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FREUD, S. </w:t>
            </w:r>
            <w:r>
              <w:rPr>
                <w:rFonts w:cs="Times New Roman"/>
              </w:rPr>
              <w:t xml:space="preserve">(1919). “Batem numa criança”. </w:t>
            </w:r>
            <w:r>
              <w:rPr>
                <w:rFonts w:cs="Times New Roman"/>
                <w:i/>
                <w:iCs/>
              </w:rPr>
              <w:t>Contribuição ao conhecimento da gênese das perversões sexuais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  <w:color w:val="auto"/>
              </w:rPr>
              <w:t xml:space="preserve">In S. Freud. </w:t>
            </w:r>
            <w:r>
              <w:rPr>
                <w:rFonts w:cs="Times New Roman"/>
                <w:i/>
                <w:iCs/>
                <w:color w:val="auto"/>
              </w:rPr>
              <w:t>Obras completa</w:t>
            </w:r>
            <w:r>
              <w:rPr>
                <w:rFonts w:cs="Times New Roman"/>
                <w:color w:val="auto"/>
              </w:rPr>
              <w:t>s. v.14. São Paulo: Companhia das Letras, 2010. p.293-327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</w:rPr>
              <w:t>Débora A. de Jesus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10/05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</w:rPr>
              <w:t>sexta-feira</w:t>
            </w:r>
          </w:p>
        </w:tc>
      </w:tr>
    </w:tbl>
    <w:p>
      <w:pPr>
        <w:pStyle w:val="Normal"/>
        <w:rPr>
          <w:rFonts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  <w:tab w:val="right" w:pos="8478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Cabealho"/>
      <w:tabs>
        <w:tab w:val="clear" w:pos="4419"/>
        <w:tab w:val="clear" w:pos="8838"/>
        <w:tab w:val="center" w:pos="1048" w:leader="none"/>
        <w:tab w:val="right" w:pos="1278" w:leader="none"/>
      </w:tabs>
      <w:ind w:right="360" w:hanging="0"/>
      <w:jc w:val="center"/>
      <w:rPr/>
    </w:pPr>
    <w:r>
      <w:rPr/>
      <w:drawing>
        <wp:inline distT="0" distB="0" distL="0" distR="0">
          <wp:extent cx="3924300" cy="889000"/>
          <wp:effectExtent l="0" t="0" r="0" b="0"/>
          <wp:docPr id="1" name="officeArt object" descr="Description: Description: Logo - 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Description: Description: Logo - 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both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Ttulo1">
    <w:name w:val="Heading 1"/>
    <w:next w:val="Normal"/>
    <w:qFormat/>
    <w:pPr>
      <w:keepNext w:val="true"/>
      <w:widowControl/>
      <w:pBdr/>
      <w:bidi w:val="0"/>
      <w:spacing w:lineRule="auto" w:line="360" w:before="0" w:after="0"/>
      <w:jc w:val="center"/>
      <w:outlineLvl w:val="0"/>
    </w:pPr>
    <w:rPr>
      <w:rFonts w:ascii="Arial" w:hAnsi="Arial" w:cs="Arial Unicode MS" w:eastAsia="Arial Unicode MS"/>
      <w:b/>
      <w:bCs/>
      <w:color w:val="000000"/>
      <w:kern w:val="0"/>
      <w:sz w:val="22"/>
      <w:szCs w:val="22"/>
      <w:u w:val="none" w:color="000000"/>
      <w:lang w:val="pt-PT" w:eastAsia="pt-BR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1093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00da1"/>
    <w:pPr>
      <w:keepNext w:val="true"/>
      <w:spacing w:before="240" w:after="60"/>
      <w:outlineLvl w:val="2"/>
    </w:pPr>
    <w:rPr>
      <w:rFonts w:ascii="Calibri" w:hAnsi="Calibri" w:eastAsia="MS Gothic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00da1"/>
    <w:pPr>
      <w:keepNext w:val="true"/>
      <w:spacing w:before="240" w:after="60"/>
      <w:outlineLvl w:val="3"/>
    </w:pPr>
    <w:rPr>
      <w:rFonts w:ascii="Cambria" w:hAnsi="Cambria" w:eastAsia="MS Mincho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b00da1"/>
    <w:pPr>
      <w:spacing w:before="240" w:after="60"/>
      <w:outlineLvl w:val="5"/>
    </w:pPr>
    <w:rPr>
      <w:rFonts w:ascii="Cambria" w:hAnsi="Cambria" w:eastAsia="MS Mincho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e26bb6"/>
    <w:rPr>
      <w:rFonts w:ascii="Tahoma" w:hAnsi="Tahoma" w:cs="Tahoma"/>
      <w:color w:val="000000"/>
      <w:sz w:val="16"/>
      <w:szCs w:val="16"/>
      <w:u w:val="none" w:color="000000"/>
      <w:lang w:val="pt-PT"/>
    </w:rPr>
  </w:style>
  <w:style w:type="character" w:styleId="Ttulo3Char" w:customStyle="1">
    <w:name w:val="Título 3 Char"/>
    <w:link w:val="Ttulo3"/>
    <w:uiPriority w:val="9"/>
    <w:semiHidden/>
    <w:qFormat/>
    <w:rsid w:val="00b00da1"/>
    <w:rPr>
      <w:rFonts w:ascii="Calibri" w:hAnsi="Calibri" w:eastAsia="MS Gothic" w:cs="Times New Roman"/>
      <w:b/>
      <w:bCs/>
      <w:color w:val="000000"/>
      <w:sz w:val="26"/>
      <w:szCs w:val="26"/>
      <w:u w:val="none" w:color="000000"/>
      <w:lang w:val="pt-PT" w:eastAsia="pt-BR"/>
    </w:rPr>
  </w:style>
  <w:style w:type="character" w:styleId="Ttulo4Char" w:customStyle="1">
    <w:name w:val="Título 4 Char"/>
    <w:link w:val="Ttulo4"/>
    <w:uiPriority w:val="9"/>
    <w:semiHidden/>
    <w:qFormat/>
    <w:rsid w:val="00b00da1"/>
    <w:rPr>
      <w:rFonts w:ascii="Cambria" w:hAnsi="Cambria" w:eastAsia="MS Mincho" w:cs="Times New Roman"/>
      <w:b/>
      <w:bCs/>
      <w:color w:val="000000"/>
      <w:sz w:val="28"/>
      <w:szCs w:val="28"/>
      <w:u w:val="none" w:color="000000"/>
      <w:lang w:val="pt-PT" w:eastAsia="pt-BR"/>
    </w:rPr>
  </w:style>
  <w:style w:type="character" w:styleId="Ttulo6Char" w:customStyle="1">
    <w:name w:val="Título 6 Char"/>
    <w:link w:val="Ttulo6"/>
    <w:uiPriority w:val="9"/>
    <w:semiHidden/>
    <w:qFormat/>
    <w:rsid w:val="00b00da1"/>
    <w:rPr>
      <w:rFonts w:ascii="Cambria" w:hAnsi="Cambria" w:eastAsia="MS Mincho" w:cs="Times New Roman"/>
      <w:b/>
      <w:bCs/>
      <w:color w:val="000000"/>
      <w:sz w:val="22"/>
      <w:szCs w:val="22"/>
      <w:u w:val="none" w:color="000000"/>
      <w:lang w:val="pt-PT" w:eastAsia="pt-BR"/>
    </w:rPr>
  </w:style>
  <w:style w:type="character" w:styleId="TextodenotaderodapChar" w:customStyle="1">
    <w:name w:val="Texto de nota de rodapé Char"/>
    <w:link w:val="Textodenotaderodap"/>
    <w:semiHidden/>
    <w:qFormat/>
    <w:rsid w:val="00b00da1"/>
    <w:rPr>
      <w:rFonts w:eastAsia="Times New Roman"/>
      <w:lang w:val="pt-BR" w:eastAsia="pt-BR"/>
    </w:rPr>
  </w:style>
  <w:style w:type="character" w:styleId="RodapChar" w:customStyle="1">
    <w:name w:val="Rodapé Char"/>
    <w:link w:val="Rodap"/>
    <w:uiPriority w:val="99"/>
    <w:qFormat/>
    <w:rsid w:val="006d642c"/>
    <w:rPr>
      <w:rFonts w:cs="Arial Unicode MS"/>
      <w:color w:val="000000"/>
      <w:sz w:val="24"/>
      <w:szCs w:val="24"/>
      <w:u w:val="none" w:color="000000"/>
      <w:lang w:val="pt-PT"/>
    </w:rPr>
  </w:style>
  <w:style w:type="character" w:styleId="Ttulo2Char" w:customStyle="1">
    <w:name w:val="Título 2 Char"/>
    <w:link w:val="Ttulo2"/>
    <w:uiPriority w:val="9"/>
    <w:qFormat/>
    <w:rsid w:val="00011093"/>
    <w:rPr>
      <w:rFonts w:ascii="Cambria" w:hAnsi="Cambria" w:eastAsia="Times New Roman" w:cs="Times New Roman"/>
      <w:b/>
      <w:bCs/>
      <w:i/>
      <w:iCs/>
      <w:color w:val="000000"/>
      <w:sz w:val="28"/>
      <w:szCs w:val="28"/>
      <w:u w:val="none" w:color="00000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 w:customStyle="1">
    <w:name w:val="Cabeçalho e Rodapé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pPr>
      <w:widowControl/>
      <w:pBdr/>
      <w:tabs>
        <w:tab w:val="clear" w:pos="708"/>
        <w:tab w:val="center" w:pos="4419" w:leader="none"/>
        <w:tab w:val="right" w:pos="8838" w:leader="none"/>
      </w:tabs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6bb6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semiHidden/>
    <w:rsid w:val="00b00da1"/>
    <w:pPr>
      <w:pBdr/>
      <w:jc w:val="left"/>
    </w:pPr>
    <w:rPr>
      <w:rFonts w:eastAsia="Times New Roman" w:cs="Times New Roman"/>
      <w:color w:val="auto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42c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59DA2-1B10-42EF-8E1A-11E7ACD0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LibreOffice/7.1.0.3$Windows_X86_64 LibreOffice_project/f6099ecf3d29644b5008cc8f48f42f4a40986e4c</Application>
  <AppVersion>15.0000</AppVersion>
  <Pages>3</Pages>
  <Words>1328</Words>
  <Characters>7389</Characters>
  <CharactersWithSpaces>8569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2024-01-18T19:02:00Z</dcterms:created>
  <dc:creator>Lenita</dc:creator>
  <dc:description/>
  <dc:language>pt-BR</dc:language>
  <cp:lastModifiedBy>Fátima Chavarelli</cp:lastModifiedBy>
  <dcterms:modified xsi:type="dcterms:W3CDTF">2024-01-18T19:02:00Z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